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45" w:rsidRDefault="00D44C45" w:rsidP="00D44C45">
      <w:pPr>
        <w:autoSpaceDE w:val="0"/>
        <w:autoSpaceDN w:val="0"/>
        <w:adjustRightInd w:val="0"/>
        <w:spacing w:after="0" w:line="240" w:lineRule="auto"/>
        <w:jc w:val="right"/>
        <w:rPr>
          <w:rFonts w:ascii="Times New Roman" w:hAnsi="Times New Roman" w:cs="Times New Roman"/>
          <w:b/>
          <w:bCs/>
          <w:color w:val="26282F"/>
          <w:sz w:val="20"/>
          <w:szCs w:val="20"/>
        </w:rPr>
      </w:pPr>
    </w:p>
    <w:p w:rsidR="007053A6" w:rsidRPr="005A751E" w:rsidRDefault="00C83863" w:rsidP="00D44C45">
      <w:pPr>
        <w:autoSpaceDE w:val="0"/>
        <w:autoSpaceDN w:val="0"/>
        <w:adjustRightInd w:val="0"/>
        <w:spacing w:after="0" w:line="240" w:lineRule="auto"/>
        <w:jc w:val="right"/>
        <w:rPr>
          <w:rFonts w:ascii="Times New Roman" w:hAnsi="Times New Roman" w:cs="Times New Roman"/>
          <w:sz w:val="20"/>
          <w:szCs w:val="20"/>
        </w:rPr>
      </w:pPr>
      <w:r w:rsidRPr="005A751E">
        <w:rPr>
          <w:rFonts w:ascii="Times New Roman" w:hAnsi="Times New Roman" w:cs="Times New Roman"/>
          <w:b/>
          <w:bCs/>
          <w:color w:val="26282F"/>
          <w:sz w:val="20"/>
          <w:szCs w:val="20"/>
        </w:rPr>
        <w:t>Приложение N 6</w:t>
      </w:r>
      <w:r w:rsidR="007053A6" w:rsidRPr="005A751E">
        <w:rPr>
          <w:rFonts w:ascii="Times New Roman" w:hAnsi="Times New Roman" w:cs="Times New Roman"/>
          <w:b/>
          <w:bCs/>
          <w:color w:val="26282F"/>
          <w:sz w:val="20"/>
          <w:szCs w:val="20"/>
        </w:rPr>
        <w:br/>
        <w:t xml:space="preserve">к </w:t>
      </w:r>
      <w:hyperlink r:id="rId6" w:history="1">
        <w:r w:rsidR="007053A6" w:rsidRPr="005A751E">
          <w:rPr>
            <w:rFonts w:ascii="Times New Roman" w:hAnsi="Times New Roman" w:cs="Times New Roman"/>
            <w:color w:val="106BBE"/>
            <w:sz w:val="20"/>
            <w:szCs w:val="20"/>
          </w:rPr>
          <w:t>договору</w:t>
        </w:r>
      </w:hyperlink>
      <w:r w:rsidR="007053A6" w:rsidRPr="005A751E">
        <w:rPr>
          <w:rFonts w:ascii="Times New Roman" w:hAnsi="Times New Roman" w:cs="Times New Roman"/>
          <w:b/>
          <w:bCs/>
          <w:color w:val="26282F"/>
          <w:sz w:val="20"/>
          <w:szCs w:val="20"/>
        </w:rPr>
        <w:t xml:space="preserve"> управления многоквартирным домом</w:t>
      </w:r>
      <w:r w:rsidR="007053A6" w:rsidRPr="005A751E">
        <w:rPr>
          <w:rFonts w:ascii="Times New Roman" w:hAnsi="Times New Roman" w:cs="Times New Roman"/>
          <w:b/>
          <w:bCs/>
          <w:color w:val="26282F"/>
          <w:sz w:val="20"/>
          <w:szCs w:val="20"/>
        </w:rPr>
        <w:br/>
      </w:r>
    </w:p>
    <w:p w:rsidR="007053A6" w:rsidRPr="005A751E" w:rsidRDefault="007053A6" w:rsidP="007053A6">
      <w:pPr>
        <w:autoSpaceDE w:val="0"/>
        <w:autoSpaceDN w:val="0"/>
        <w:adjustRightInd w:val="0"/>
        <w:spacing w:before="108" w:after="108" w:line="240" w:lineRule="auto"/>
        <w:jc w:val="center"/>
        <w:outlineLvl w:val="0"/>
        <w:rPr>
          <w:rFonts w:ascii="Times New Roman" w:hAnsi="Times New Roman" w:cs="Times New Roman"/>
          <w:b/>
          <w:bCs/>
          <w:color w:val="26282F"/>
          <w:sz w:val="20"/>
          <w:szCs w:val="20"/>
        </w:rPr>
      </w:pPr>
      <w:r w:rsidRPr="005A751E">
        <w:rPr>
          <w:rFonts w:ascii="Times New Roman" w:hAnsi="Times New Roman" w:cs="Times New Roman"/>
          <w:b/>
          <w:bCs/>
          <w:color w:val="26282F"/>
          <w:sz w:val="20"/>
          <w:szCs w:val="20"/>
        </w:rPr>
        <w:t>Перечень коммунальных услуг и условия их предоставления Управляющей организацией, требования к обеспечению учета объемов коммунальных услуг, информация о тарифах на коммунальные услуги (ресурсы) и порядке определения размера платы за коммунальные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 Предоставление коммунальных услуг Собственнику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2. Предоставление коммунальных услуг осуществляется в необходимых Собственнику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3. Собственнику предоставляются следующие виды коммунальных услуг:</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не оборудован внутридомовыми инженерными системами холодного водоснабжения;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Собственника осуществляется Управляющей организацией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водоотведение, то есть отвод бытовых стоков из жилых и нежилых помещений в многоквартирном доме по централизованным сетям водоотведения и внутридомовым инженерным системам;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жилые и нежилые помещения в многоквартирном доме, а также в помещения, входящие в состав общего имущества в многоквартирном доме;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газоснабжение, то есть снабжение газом, подаваемым по централизованным сетям газоснабжения и внутридомовым инженерным системам в жилые и нежилые помещения в многоквартирном доме, в помещения, входящие в состав общего имущества в многоквартирном доме;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жилых и нежилых помещениях в многоквартирном доме, в помещениях, входящих в состав общего имущества в многоквартирном доме, нормативной температуры воздуха.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4. Предоставление коммунальных услуг обеспечивается Управляющей организацией посредством заключения с ресурсоснабжающими организациями договоров о приобретении коммунальных ресурсов.</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5. Учет объема (количества) коммунальных услуг, предоставленных Собственнику, осуществляется с использованием индивидуальных, общих (квартирных), комнатных приборов учета.</w:t>
      </w:r>
    </w:p>
    <w:p w:rsidR="00D9445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6. Собственник осуществляет снятие показаний индивидуального, общего (квартирного) или комнатного прибора учета (при наличии) и передачу в Управляющую организацию в следующем порядке и в сроки: </w:t>
      </w:r>
      <w:r w:rsidR="00D94456" w:rsidRPr="005A751E">
        <w:rPr>
          <w:rFonts w:ascii="Times New Roman" w:hAnsi="Times New Roman"/>
          <w:kern w:val="1"/>
          <w:sz w:val="20"/>
          <w:szCs w:val="20"/>
        </w:rPr>
        <w:t xml:space="preserve">с 18 до 20 числа следующего за отчетным. </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7. Управляющая организация не реже одного раза в год, а если проверяемые приборы учета расположены в жилом помещении Собственника, то не чаще одного раза в шесть месяцев, проводит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а также достоверности представленных Собственником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если снятие показаний таких приборов учета и распределителей осуществляет Собственник).</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8. При непредставлении Собственником Управляющей организации показаний индивидуального или общего (квартирного) прибора учета в течение шести месяцев подряд Управляющая организация не позднее пятнадцати дней со дня истечения указанного 6-месячного срока проводит указанную проверку и снимает показания прибора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9. Указанная проверка, если для ее проведения требуется доступ в жилое/нежилое помещение Собственника, осуществляется Управляющей организацией в следующем порядке:</w:t>
      </w:r>
    </w:p>
    <w:p w:rsidR="00D44C45" w:rsidRDefault="007053A6" w:rsidP="00D44C45">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9.1. Управляющая организация направляет Собственнику способом, позволяющим определить дату получения такого сообщения, или вручает под роспись письменное извещение с предложением сообщить об удобных для Собственника дате (датах) и времени допуска Управляющей организации для совершения проверки и разъяснением последствий бездействия Собственника или его отказа в допуске Управляющей организации к приборам учета.</w:t>
      </w:r>
      <w:bookmarkStart w:id="0" w:name="sub_92"/>
    </w:p>
    <w:p w:rsidR="00D44C45" w:rsidRDefault="007053A6" w:rsidP="00D44C45">
      <w:pPr>
        <w:autoSpaceDE w:val="0"/>
        <w:autoSpaceDN w:val="0"/>
        <w:adjustRightInd w:val="0"/>
        <w:spacing w:after="0" w:line="240" w:lineRule="auto"/>
        <w:ind w:firstLine="720"/>
        <w:jc w:val="right"/>
        <w:rPr>
          <w:rFonts w:ascii="Times New Roman" w:hAnsi="Times New Roman" w:cs="Times New Roman"/>
          <w:sz w:val="20"/>
          <w:szCs w:val="20"/>
        </w:rPr>
      </w:pPr>
      <w:r w:rsidRPr="005A751E">
        <w:rPr>
          <w:rFonts w:ascii="Times New Roman" w:hAnsi="Times New Roman" w:cs="Times New Roman"/>
          <w:sz w:val="20"/>
          <w:szCs w:val="20"/>
        </w:rPr>
        <w:t xml:space="preserve">9.2. Собственник обязан в течение семи календарных дней со дня получения указанного извещения сообщить Управляющей организации способом, позволяющим определить дату получения такого сообщения Управляющей организацией, об удобных для Собственника дате (датах) и времени в течение последующих десяти календарных дней, когда Собственник может обеспечить допуск Управляющей организации в занимаемое им жилое/нежилое помещение для проведения проверки. Если Собственник не может обеспечить допуск </w:t>
      </w:r>
    </w:p>
    <w:p w:rsidR="00D44C45" w:rsidRDefault="00D44C45" w:rsidP="00D44C45">
      <w:pPr>
        <w:autoSpaceDE w:val="0"/>
        <w:autoSpaceDN w:val="0"/>
        <w:adjustRightInd w:val="0"/>
        <w:spacing w:after="0" w:line="240" w:lineRule="auto"/>
        <w:ind w:firstLine="720"/>
        <w:jc w:val="right"/>
        <w:rPr>
          <w:rFonts w:ascii="Times New Roman" w:hAnsi="Times New Roman" w:cs="Times New Roman"/>
          <w:sz w:val="20"/>
          <w:szCs w:val="20"/>
        </w:rPr>
      </w:pPr>
    </w:p>
    <w:p w:rsidR="007053A6" w:rsidRPr="005A751E" w:rsidRDefault="007053A6" w:rsidP="00D44C45">
      <w:pPr>
        <w:autoSpaceDE w:val="0"/>
        <w:autoSpaceDN w:val="0"/>
        <w:adjustRightInd w:val="0"/>
        <w:spacing w:after="0" w:line="240" w:lineRule="auto"/>
        <w:ind w:firstLine="720"/>
        <w:jc w:val="right"/>
        <w:rPr>
          <w:rFonts w:ascii="Times New Roman" w:hAnsi="Times New Roman" w:cs="Times New Roman"/>
          <w:sz w:val="20"/>
          <w:szCs w:val="20"/>
        </w:rPr>
      </w:pPr>
      <w:r w:rsidRPr="005A751E">
        <w:rPr>
          <w:rFonts w:ascii="Times New Roman" w:hAnsi="Times New Roman" w:cs="Times New Roman"/>
          <w:sz w:val="20"/>
          <w:szCs w:val="20"/>
        </w:rPr>
        <w:t>Управляющей организации в занимаемое им жилое помещение по причине временного отсутствия, то он обязан сообщить Управляющей организации об иных возможных дате (датах) и времени допуска для проведения проверки.</w:t>
      </w:r>
    </w:p>
    <w:bookmarkEnd w:id="0"/>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9.3. При невыполнении Собственником указанной в </w:t>
      </w:r>
      <w:hyperlink w:anchor="sub_92" w:history="1">
        <w:r w:rsidRPr="005A751E">
          <w:rPr>
            <w:rFonts w:ascii="Times New Roman" w:hAnsi="Times New Roman" w:cs="Times New Roman"/>
            <w:color w:val="106BBE"/>
            <w:sz w:val="20"/>
            <w:szCs w:val="20"/>
          </w:rPr>
          <w:t>пункте 9.2</w:t>
        </w:r>
      </w:hyperlink>
      <w:r w:rsidRPr="005A751E">
        <w:rPr>
          <w:rFonts w:ascii="Times New Roman" w:hAnsi="Times New Roman" w:cs="Times New Roman"/>
          <w:sz w:val="20"/>
          <w:szCs w:val="20"/>
        </w:rPr>
        <w:t xml:space="preserve"> обязанности Управляющая организация повторно направляет Собственнику письменное извещение, а Собственник обязан в течение семи календарных дней со дня получения такого извещения сообщить Управляющей организации способом, позволяющим определить дату получения такого сообщения Управляющей организацией, указанную в пункте 9.2 информацию.</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9.4. Управляющая организация в согласованные с Собственником дату и время обязана провести проверку и составить акт проверки и передать один экземпляр акта Собственнику. Акт проверки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9.5. Если Собственник не ответил на повторное уведомление Управляющей организации либо два и более раза не допустил Управляющую организацию в занимаемое им жилое/нежилое помещение в согласованные Собственником дату и время и при этом в отношении Собственника, проживающего в жилом помещении, у Управляющей организации отсутствует информация о его временном отсутствии в занимаемом жилом помещении, Управляющая организация составляет акт об отказе в допуске к прибору учета. Акт об отказе в допуске Управляющей организации к приборам учета, расположенным в жилом/нежилом помещении Собственника,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 В акте указываются дата и время прибытия Управляющей организации для проведения проверки, причины отказа Собственника в допуске Управляющей организации к приборам учета (если Собственник заявил Управляющей организации о таких причинах), иные сведения, свидетельствующие о действиях (бездействии) Собственника, препятствующих Управляющей организации в проведении проверки. Управляющая организация обязана передать один экземпляр акта Собственнику.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9.6. Управляющая организация обязана в течение десяти дней после получения от Собственника, в отношении которого составлен акт об отказе в допуске к прибору учета, заявления о готовности допустить Управляющую организацию в помещение для проверки провести проверку, составить акт проверки и передать один экземпляр акта Собственнику. Акт проверки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10. Управляющая организация ограничивает или приостанавливает предоставление коммунальных услуг без предварительного уведомления Собственника в случае: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выявления факта несанкционированного подключения внутриквартирного оборудования Собственника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использования Собственником бытовых машин (приборов, оборудования), мощность подключения которых превышает максимально допустимые нагрузки, рассчитанные Управляющей организацией исходя из технических характеристик внутридомовых инженерных систем и доведенные до сведения Собственника, - с момента выявления нарушения;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получения Управляющей организацией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11. Управляющая организация ограничивает или приостанавливает предоставление коммунальной услуги, предварительно уведомив об этом Собственника, в случае: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неполной оплаты Собственником коммунальной услуги - через тридцать дней после письменного предупреждения (уведомления) Собственника;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десять рабочих дней после письменного предупреждения (уведомления) Собственника.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12. Управляющая организация в случае неполной оплаты Собственником коммунальной услуги вправе после письменного предупреждения (уведомления) Собственника ограничить или приостановить предоставление такой коммунальной услуги в следующем порядке:</w:t>
      </w:r>
    </w:p>
    <w:p w:rsidR="00D44C45"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12.1. Управляющая организация в письменной форме направляет Собственнику предупреждение (уведомление) о том, что в случае непогашения задолженности по оплате коммунальной услуги в течение двадцати дней со дня передачи Собственнику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w:t>
      </w:r>
    </w:p>
    <w:p w:rsidR="00D44C45" w:rsidRDefault="00D44C45"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D44C45">
      <w:pPr>
        <w:autoSpaceDE w:val="0"/>
        <w:autoSpaceDN w:val="0"/>
        <w:adjustRightInd w:val="0"/>
        <w:spacing w:after="0" w:line="240" w:lineRule="auto"/>
        <w:ind w:firstLine="142"/>
        <w:jc w:val="both"/>
        <w:rPr>
          <w:rFonts w:ascii="Times New Roman" w:hAnsi="Times New Roman" w:cs="Times New Roman"/>
          <w:sz w:val="20"/>
          <w:szCs w:val="20"/>
        </w:rPr>
      </w:pPr>
      <w:r w:rsidRPr="005A751E">
        <w:rPr>
          <w:rFonts w:ascii="Times New Roman" w:hAnsi="Times New Roman" w:cs="Times New Roman"/>
          <w:sz w:val="20"/>
          <w:szCs w:val="20"/>
        </w:rPr>
        <w:t>возможности введения ограничения приостановлено без предварительного введения ограничения. Предупреждение (уведомление) доводится до сведения Собственника путем вручения ему под расписку или направления по почте заказным письмом (с описью вложения).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12.2. При непогашении Собственником задолженности в течение установленного в предупреждении (уведомлении) срока Управляющая организация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трое суток) письменным извещением Собственника путем вручения ему извещения под расписку.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12.3. При отсутствии технической возможности введения ограничения либо при непогашении образовавшейся задолженности и по истечении тридцати дней со дня введения ограничения предоставления коммунальной услуги Управляющая организация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с предварительным (за трое суток) письменным извещением Собственника путем вручения ему извещения под расписку.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 При предоставлении коммунальных услуг Управляющая организация обязуется: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13.1. Предоставлять Собственнику коммунальные услуги в необходимых для него объемах и надлежащего качества в соответствии с требованиями законодательства Российской Федерации и </w:t>
      </w:r>
      <w:hyperlink r:id="rId7"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8"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13.2. Заключать с ресурсоснабжающими организациями договоры о приобретении коммунальных ресурсов, используемых при предоставлении коммунальных услуг Собственнику.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13.3.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Собственнику.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13.4. Производить в установленном </w:t>
      </w:r>
      <w:hyperlink r:id="rId9"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10"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13.5. Производить непосредственно при обращении Собственника проверку правильности исчисления предъявленного Собственнику к уплате размера платы за коммунальные услуги, задолженности или переплаты Собственника за коммунальные услуги, правильности начисления Собственнику неустоек (штрафов, пеней) и немедленно по результатам проверки выдавать Собственнику документы, содержащие правильно начисленные платежи. Выдаваемые Собственнику документы по его просьбе должны быть заверены подписью руководителя и печатью Управляющей организации.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13.6.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Собственнику по его требованию в течение одного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трех лет.</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13.7. Осуществлять не реже одного раза в шесть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13.8.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Собственником сведений об их показаниях.</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13.9. Уведомлять Собственника не реже одного раза в квартал путем указания в платежных документах о:</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сроках и порядке снятия Собственником показаний индивидуальных, общих (квартирных), комнатных приборов учета и передачи сведений о показаниях Управляющей организации или уполномоченному ей лицу;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применении в случае непредставления Собственником сведений о показаниях приборов учета информации для расчета исходя из рассчитанного среднемесячного объема потребления коммунального ресурса Собственником,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последствиях недопуска Собственником Управляющей организации или уполномоченного ей лица в согласованные дату и время в занимаемое Собственником жилое/нежилое помещение для проведения проверки состояния прибора учета и достоверности ранее предоставленных Собственником сведений о показаниях приборов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последствиях несанкционированного вмешательства в работу прибора учета, расположенного в жилом/нежилом помещении Собственника, повлекшего искажение показаний прибора учета или его повреждение, и несанкционированного подключения оборудования Собственника к внутридомовым инженерным системам или к централизованным сетям инженерно-технического обеспечения.</w:t>
      </w:r>
    </w:p>
    <w:p w:rsidR="00D44C45" w:rsidRDefault="00D44C45"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13.10. Принимать в порядке и сроки, которые установлены </w:t>
      </w:r>
      <w:hyperlink r:id="rId11"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12"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сообщения Собственника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Собственника.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13.11. Вести учет жалоб (заявлений, обращений, требований и претензий) Собственника на качество предоставления коммунальных услуг, учет сроков и результатов их рассмотрения и исполнения, а также в течение трех рабочих дней со дня получения жалобы (заявления, требования и претензии) направлять Собственнику ответ о ее удовлетворении либо об отказе в удовлетворении с указанием причин отказа.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13.12. При поступлении жалобы (заявления, обращения, требования и претензии) от Собственника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13.13. Информировать Собственника в порядке и сроки, которые установлены </w:t>
      </w:r>
      <w:hyperlink r:id="rId13"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14"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13.14. Информировать Собственника о дате начала проведения планового перерыва в предоставлении коммунальных услуг не позднее чем за десять рабочих дней до начала перерыва.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13.15. Согласовать с Собственником устно время доступа в занимаемое им жилое/нежилое помещение либо направить ему письменное уведомление о проведении плановых работ внутри помещения не позднее чем за три рабочих дня до начала проведения таких работ, в котором указать:</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дату и время проведения работ, вид работ и продолжительность их проведения;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номер телефона, по которому Собственник вправе согласовать иную дату и время проведения работ, но не позднее пяти рабочих дней со дня получения уведомления;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должность, фамилию, имя и отчество лица, ответственного за проведение работ.</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13.16. Предоставить Собственнику путем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на досках объявлений, расположенных в помещении Управляющей организации в месте, доступном для всех потребителей, следующую информацию:</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сведения об Управляющей организации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Управляющей организации в сети Интернет, а также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Управляющей организации, фамилия, имя и отчество руководителя;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адреса и номера телефонов диспетчерской, аварийно-диспетчерской службы Управляющей организации;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 информацию о праве Собственника обратиться за установкой приборов учета в организацию, которая в соответствии с </w:t>
      </w:r>
      <w:hyperlink r:id="rId15" w:history="1">
        <w:r w:rsidRPr="005A751E">
          <w:rPr>
            <w:rFonts w:ascii="Times New Roman" w:hAnsi="Times New Roman" w:cs="Times New Roman"/>
            <w:color w:val="106BBE"/>
            <w:sz w:val="20"/>
            <w:szCs w:val="20"/>
          </w:rPr>
          <w:t>Федеральным законом</w:t>
        </w:r>
      </w:hyperlink>
      <w:r w:rsidRPr="005A751E">
        <w:rPr>
          <w:rFonts w:ascii="Times New Roman" w:hAnsi="Times New Roman" w:cs="Times New Roman"/>
          <w:sz w:val="20"/>
          <w:szCs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13.17. Предоставлять Собственнику в течение трех рабочих дней со дня получения от него заявления письменную информацию за запрашиваемые Собственником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13.18. Обеспечить установку и ввод в эксплуатацию коллективного (общедомового) прибора учета, соответствующего требованиям </w:t>
      </w:r>
      <w:hyperlink r:id="rId16"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 в том числе по показателям точности измерений, не позднее трех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13.19. Не создавать препятствий Собственнику в реализации его права на установку индивидуального, общего (квартирного) или комнатного прибора учета, соответствующего требованиям </w:t>
      </w:r>
      <w:hyperlink r:id="rId17"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44C45"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13.20. Осуществлять по заявлению Собственника ввод в эксплуатацию установленного индивидуального, общего (квартирного) или комнатного прибора учета, соответствующего </w:t>
      </w:r>
      <w:hyperlink r:id="rId18" w:history="1">
        <w:r w:rsidRPr="005A751E">
          <w:rPr>
            <w:rFonts w:ascii="Times New Roman" w:hAnsi="Times New Roman" w:cs="Times New Roman"/>
            <w:color w:val="106BBE"/>
            <w:sz w:val="20"/>
            <w:szCs w:val="20"/>
          </w:rPr>
          <w:t>законодательству</w:t>
        </w:r>
      </w:hyperlink>
      <w:r w:rsidRPr="005A751E">
        <w:rPr>
          <w:rFonts w:ascii="Times New Roman" w:hAnsi="Times New Roman" w:cs="Times New Roman"/>
          <w:sz w:val="20"/>
          <w:szCs w:val="20"/>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w:t>
      </w:r>
    </w:p>
    <w:p w:rsidR="00D44C45" w:rsidRDefault="00D44C45"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13.21.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13.22.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w:t>
      </w:r>
      <w:hyperlink r:id="rId19"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0"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13.23. Нести иные обязанности, предусмотренные </w:t>
      </w:r>
      <w:hyperlink r:id="rId21" w:history="1">
        <w:r w:rsidRPr="005A751E">
          <w:rPr>
            <w:rFonts w:ascii="Times New Roman" w:hAnsi="Times New Roman" w:cs="Times New Roman"/>
            <w:color w:val="106BBE"/>
            <w:sz w:val="20"/>
            <w:szCs w:val="20"/>
          </w:rPr>
          <w:t>жилищным законодательством</w:t>
        </w:r>
      </w:hyperlink>
      <w:r w:rsidRPr="005A751E">
        <w:rPr>
          <w:rFonts w:ascii="Times New Roman" w:hAnsi="Times New Roman" w:cs="Times New Roman"/>
          <w:sz w:val="20"/>
          <w:szCs w:val="20"/>
        </w:rPr>
        <w:t xml:space="preserve"> Российской Федерации, в том числе </w:t>
      </w:r>
      <w:hyperlink r:id="rId22"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3"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 При предоставлении коммунальных услуг Управляющая организация вправе: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14.1. Требовать внесения платы за потребленные коммунальные услуги, а также в случаях, установленных федеральными законами, - уплаты неустоек (штрафов, пеней).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14.2. Требовать допуска в заранее согласованное с Собственником время, но не чаще одного раза в три месяца, в занимаемое Собственником жилое/нежилое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14.3. Требовать от Собственника полного возмещения убытков, возникших по его вине в случае невыполнения обязанности допускать в занимаемое им жилое/нежилое помещение представителей Управляющей организации.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14.4. Осуществлять не чаще одного раза в шесть месяцев проверку достоверности передаваемых Собственником Управляющей организации сведений о показаниях индивидуальных, общих (квартирных), комнатных приборов учета (распределителей), установленных в жилом/нежилом помещении, путем посещения помещения, в котором установлены эти приборы учета, а также проверку состояния указанных приборов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14.5. Приостанавливать или ограничивать в порядке, установленном </w:t>
      </w:r>
      <w:hyperlink r:id="rId24"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5"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подачу Собственнику коммунальных ресурсов.</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14.6. Привлекать на основании соответствующего договора, содержащего условие об обеспечении требований </w:t>
      </w:r>
      <w:hyperlink r:id="rId26"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 защите персональных данных, организацию или индивидуального предпринимателя: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для снятия показаний индивидуальных, общих (квартирных), коллективных (общедомовых) приборов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для доставки платежных документов потребителям;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для начисления платы за коммунальные услуги и подготовки доставки платежных документов потребителям.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14.7. Устанавливать количество граждан, проживающих (в том числе временно) в занимаемом Собственником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14.8. Осуществлять иные права, предусмотренные </w:t>
      </w:r>
      <w:hyperlink r:id="rId27" w:history="1">
        <w:r w:rsidRPr="005A751E">
          <w:rPr>
            <w:rFonts w:ascii="Times New Roman" w:hAnsi="Times New Roman" w:cs="Times New Roman"/>
            <w:color w:val="106BBE"/>
            <w:sz w:val="20"/>
            <w:szCs w:val="20"/>
          </w:rPr>
          <w:t>жилищным законодательством</w:t>
        </w:r>
      </w:hyperlink>
      <w:r w:rsidRPr="005A751E">
        <w:rPr>
          <w:rFonts w:ascii="Times New Roman" w:hAnsi="Times New Roman" w:cs="Times New Roman"/>
          <w:sz w:val="20"/>
          <w:szCs w:val="20"/>
        </w:rPr>
        <w:t xml:space="preserve"> Российской Федерации, в том числе </w:t>
      </w:r>
      <w:hyperlink r:id="rId28"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9"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15. Ответственность Управляющей организации в отношениях по предоставлению коммунальной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15.1. Управляющая организация несет установленную законодательством Российской Федерации административную, уголовную или гражданско-правовую ответственность за: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нарушение качества предоставления Собственнику коммунальных услуг;</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убытки, причиненные Собственнику в результате нарушения Управляющей организацией прав Собственника;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15.2. Управляющая организация, допустившая нарушение качества предоставления коммунальной услуги вследствие предоставления Собственнику коммунальной услуги ненадлежащего качества и (или) с перерывами, превышающими установленную продолжительность, обязана произвести в соответствии с положениями </w:t>
      </w:r>
      <w:hyperlink r:id="rId30" w:history="1">
        <w:r w:rsidRPr="005A751E">
          <w:rPr>
            <w:rFonts w:ascii="Times New Roman" w:hAnsi="Times New Roman" w:cs="Times New Roman"/>
            <w:color w:val="106BBE"/>
            <w:sz w:val="20"/>
            <w:szCs w:val="20"/>
          </w:rPr>
          <w:t>Правил</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31"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перерасчет Собственнику размера платы за такую коммунальную услугу в сторону ее уменьшения вплоть до полного освобождения Собственника от оплаты такой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Управляющая организация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Собственника. К обстоятельствам непреодолимой силы не относятся, в частности, нарушение обязательств со стороны контрагентов Управляющей организации или действия (бездействие) Управляющей организации, включая отсутствие у Управляющей организации необходимых денежных средств.</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 При потреблении коммунальных услуг Собственник обязуется:</w:t>
      </w:r>
    </w:p>
    <w:p w:rsidR="00D44C45"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16.1.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w:t>
      </w:r>
    </w:p>
    <w:p w:rsidR="00D44C45" w:rsidRDefault="00D44C45"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или в иную службу, указанную Управляющей организацией, а при наличии возможности - принимать все меры по устранению таких неисправностей, пожара и аварий.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16.2.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Управляющей организации или в иную службу, указанную Управляющей организацией.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16.3.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2"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 и прошедшие поверку.</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16.4. Обеспечивать проведение поверок установленных за счет Собственника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Управляющей организации осуществлять техническое обслуживание таких приборов учета, а также направлять Управляющей организации копию свидетельства о поверке или иного документа, удостоверяющего результаты поверки прибора учета, осуществленной в соответствии с положениями </w:t>
      </w:r>
      <w:hyperlink r:id="rId33"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16.5.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16.6. Допускать Управляющую организацию в занимаемое жилое/нежилое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Собственником Управляющей организации сведений о показаниях таких приборов учета и распределителей в заранее согласованное время, но не чаще одного раза в шесть месяцев.</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16.7.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пяти рабочих дней со дня произошедших изменений, в случае если жилое помещение не оборудовано индивидуальным или общим (квартирным) прибором учета.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16.8. Своевременно и в полном объеме вносить плату за коммунальные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16.9. Нести иные обязанности, предусмотренные </w:t>
      </w:r>
      <w:hyperlink r:id="rId34" w:history="1">
        <w:r w:rsidRPr="005A751E">
          <w:rPr>
            <w:rFonts w:ascii="Times New Roman" w:hAnsi="Times New Roman" w:cs="Times New Roman"/>
            <w:color w:val="106BBE"/>
            <w:sz w:val="20"/>
            <w:szCs w:val="20"/>
          </w:rPr>
          <w:t>жилищным законодательством</w:t>
        </w:r>
      </w:hyperlink>
      <w:r w:rsidRPr="005A751E">
        <w:rPr>
          <w:rFonts w:ascii="Times New Roman" w:hAnsi="Times New Roman" w:cs="Times New Roman"/>
          <w:sz w:val="20"/>
          <w:szCs w:val="20"/>
        </w:rPr>
        <w:t xml:space="preserve"> Российской Федерации, в том числе </w:t>
      </w:r>
      <w:hyperlink r:id="rId35"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36"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 При потреблении коммунальных услуг Собственник вправе:</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17.1. Получать в необходимых объемах коммунальные услуги надлежащего качества.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17.2. Получать от Управляющей организации сведения о правильности исчисления предъявленного Собственнику к уплате размера платы за коммунальные услуги, а также о наличии (об отсутствии) задолженности</w:t>
      </w:r>
      <w:r w:rsidR="00D44C45">
        <w:rPr>
          <w:rFonts w:ascii="Times New Roman" w:hAnsi="Times New Roman" w:cs="Times New Roman"/>
          <w:sz w:val="20"/>
          <w:szCs w:val="20"/>
        </w:rPr>
        <w:t xml:space="preserve"> </w:t>
      </w:r>
      <w:r w:rsidRPr="005A751E">
        <w:rPr>
          <w:rFonts w:ascii="Times New Roman" w:hAnsi="Times New Roman" w:cs="Times New Roman"/>
          <w:sz w:val="20"/>
          <w:szCs w:val="20"/>
        </w:rPr>
        <w:t>или переплаты Собственника за коммунальные услуги, наличии оснований и правильности начисления Управляющей организацией Собственнику неустоек (штрафов, пеней).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17.3. 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17.4. Получать от Управляющей организации информацию, которую она обязана предоставить Собственнику в соответствии с законодательством Российской Федерации и условиями договора управления многоквартирным домом.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17.5. Требовать в случаях и порядке, которые установлены </w:t>
      </w:r>
      <w:hyperlink r:id="rId37"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38"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Собственника в занимаемом жилом помещении.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17.6.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17.7.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D44C45"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17.8. Требовать от представителя Управляющей организации предъявления документов, подтверждающих его личность и наличие у него полномочий на доступ в жилое/нежилое помещение Собственника для проведения проверок состояния приборов учета, достоверности предоставленных Собственником сведений о показаниях приборов учета, снятия показаний приборов учета, для осмотра технического и санитарного состояния </w:t>
      </w:r>
    </w:p>
    <w:p w:rsidR="00D44C45" w:rsidRDefault="00D44C45" w:rsidP="007053A6">
      <w:pPr>
        <w:autoSpaceDE w:val="0"/>
        <w:autoSpaceDN w:val="0"/>
        <w:adjustRightInd w:val="0"/>
        <w:spacing w:after="0" w:line="240" w:lineRule="auto"/>
        <w:ind w:firstLine="720"/>
        <w:jc w:val="both"/>
        <w:rPr>
          <w:rFonts w:ascii="Times New Roman" w:hAnsi="Times New Roman" w:cs="Times New Roman"/>
          <w:sz w:val="20"/>
          <w:szCs w:val="20"/>
        </w:rPr>
      </w:pP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внутриквартирного оборудования, для выполнения ремонтных работ, ликвидации аварии и для совершения иных действий, указанных в </w:t>
      </w:r>
      <w:hyperlink r:id="rId39" w:history="1">
        <w:r w:rsidRPr="005A751E">
          <w:rPr>
            <w:rFonts w:ascii="Times New Roman" w:hAnsi="Times New Roman" w:cs="Times New Roman"/>
            <w:color w:val="106BBE"/>
            <w:sz w:val="20"/>
            <w:szCs w:val="20"/>
          </w:rPr>
          <w:t>Правилах</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40"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17.9. Принимать решение об установке индивидуального, общего (квартирного) или комнатного прибора учета, соответствующего требованиям </w:t>
      </w:r>
      <w:hyperlink r:id="rId41"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17.10. Требовать от Управляющей организации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42" w:history="1">
        <w:r w:rsidRPr="005A751E">
          <w:rPr>
            <w:rFonts w:ascii="Times New Roman" w:hAnsi="Times New Roman" w:cs="Times New Roman"/>
            <w:color w:val="106BBE"/>
            <w:sz w:val="20"/>
            <w:szCs w:val="20"/>
          </w:rPr>
          <w:t>законодательства</w:t>
        </w:r>
      </w:hyperlink>
      <w:r w:rsidRPr="005A751E">
        <w:rPr>
          <w:rFonts w:ascii="Times New Roman" w:hAnsi="Times New Roman" w:cs="Times New Roman"/>
          <w:sz w:val="20"/>
          <w:szCs w:val="20"/>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17.11. При наличии индивидуального, общего (квартирного) или комнатного прибора учета ежемесячно снимать его показания и передавать полученные показания Управляющей организации или уполномоченному ей лицу не позднее даты, установленной договором.</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17.12. Осуществлять иные права, предусмотренные </w:t>
      </w:r>
      <w:hyperlink r:id="rId43" w:history="1">
        <w:r w:rsidRPr="005A751E">
          <w:rPr>
            <w:rFonts w:ascii="Times New Roman" w:hAnsi="Times New Roman" w:cs="Times New Roman"/>
            <w:color w:val="106BBE"/>
            <w:sz w:val="20"/>
            <w:szCs w:val="20"/>
          </w:rPr>
          <w:t>жилищным законодательством</w:t>
        </w:r>
      </w:hyperlink>
      <w:r w:rsidRPr="005A751E">
        <w:rPr>
          <w:rFonts w:ascii="Times New Roman" w:hAnsi="Times New Roman" w:cs="Times New Roman"/>
          <w:sz w:val="20"/>
          <w:szCs w:val="20"/>
        </w:rPr>
        <w:t xml:space="preserve"> Российской Федерации, в том числе </w:t>
      </w:r>
      <w:hyperlink r:id="rId44" w:history="1">
        <w:r w:rsidRPr="005A751E">
          <w:rPr>
            <w:rFonts w:ascii="Times New Roman" w:hAnsi="Times New Roman" w:cs="Times New Roman"/>
            <w:color w:val="106BBE"/>
            <w:sz w:val="20"/>
            <w:szCs w:val="20"/>
          </w:rPr>
          <w:t>Правилами</w:t>
        </w:r>
      </w:hyperlink>
      <w:r w:rsidRPr="005A751E">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45" w:history="1">
        <w:r w:rsidRPr="005A751E">
          <w:rPr>
            <w:rFonts w:ascii="Times New Roman" w:hAnsi="Times New Roman" w:cs="Times New Roman"/>
            <w:color w:val="106BBE"/>
            <w:sz w:val="20"/>
            <w:szCs w:val="20"/>
          </w:rPr>
          <w:t>постановлением</w:t>
        </w:r>
      </w:hyperlink>
      <w:r w:rsidRPr="005A751E">
        <w:rPr>
          <w:rFonts w:ascii="Times New Roman" w:hAnsi="Times New Roman" w:cs="Times New Roman"/>
          <w:sz w:val="20"/>
          <w:szCs w:val="20"/>
        </w:rPr>
        <w:t xml:space="preserve"> Правительства РФ от 06.05.2011 г. N 354.</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18. Ответственность Собственника в отношениях по потреблению коммунальной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18.1. Собственник несет установленную законодательством Российской Федерации гражданско-правовую ответственность за:</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невнесение или несвоевременное внесение платы за коммунальные услуги;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вред, причиненный жизни, здоровью и имуществу Управляющей организации или иных потребителей вследствие ненадлежащей эксплуатации внутриквартирного оборудования.</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18.2. За несвоевременное и (или) неполное внесение платы за коммунальные услуги Собственник уплачивает Управляющей организации пени в размере, установленном </w:t>
      </w:r>
      <w:hyperlink r:id="rId46" w:history="1">
        <w:r w:rsidRPr="005A751E">
          <w:rPr>
            <w:rFonts w:ascii="Times New Roman" w:hAnsi="Times New Roman" w:cs="Times New Roman"/>
            <w:color w:val="106BBE"/>
            <w:sz w:val="20"/>
            <w:szCs w:val="20"/>
          </w:rPr>
          <w:t>частью 14 статьи 155</w:t>
        </w:r>
      </w:hyperlink>
      <w:r w:rsidRPr="005A751E">
        <w:rPr>
          <w:rFonts w:ascii="Times New Roman" w:hAnsi="Times New Roman" w:cs="Times New Roman"/>
          <w:sz w:val="20"/>
          <w:szCs w:val="20"/>
        </w:rPr>
        <w:t xml:space="preserve"> Жилищного кодекса Российской Федерации.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 xml:space="preserve">18.3. Вред, причиненный Собственником жизни, здоровью и имуществу Управляющей организации или иных потребителей вследствие ненадлежащей эксплуатации внутриквартирного оборудования, подлежит возмещению Собственником по правилам, предусмотренным </w:t>
      </w:r>
      <w:hyperlink r:id="rId47" w:history="1">
        <w:r w:rsidRPr="005A751E">
          <w:rPr>
            <w:rFonts w:ascii="Times New Roman" w:hAnsi="Times New Roman" w:cs="Times New Roman"/>
            <w:color w:val="106BBE"/>
            <w:sz w:val="20"/>
            <w:szCs w:val="20"/>
          </w:rPr>
          <w:t>главой 59</w:t>
        </w:r>
      </w:hyperlink>
      <w:r w:rsidRPr="005A751E">
        <w:rPr>
          <w:rFonts w:ascii="Times New Roman" w:hAnsi="Times New Roman" w:cs="Times New Roman"/>
          <w:sz w:val="20"/>
          <w:szCs w:val="20"/>
        </w:rPr>
        <w:t xml:space="preserve"> Гражданского кодекса Российской Федерации.</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r w:rsidRPr="005A751E">
        <w:rPr>
          <w:rFonts w:ascii="Times New Roman" w:hAnsi="Times New Roman" w:cs="Times New Roman"/>
          <w:sz w:val="20"/>
          <w:szCs w:val="20"/>
        </w:rPr>
        <w:t>19. Управляющая организация прекращает предоставление коммунальных услуг с даты расторжения договора управления многоквартирным домом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7053A6" w:rsidRPr="005A751E" w:rsidRDefault="007053A6" w:rsidP="007053A6">
      <w:pPr>
        <w:autoSpaceDE w:val="0"/>
        <w:autoSpaceDN w:val="0"/>
        <w:adjustRightInd w:val="0"/>
        <w:spacing w:after="0" w:line="240" w:lineRule="auto"/>
        <w:ind w:firstLine="720"/>
        <w:jc w:val="both"/>
        <w:rPr>
          <w:rFonts w:ascii="Times New Roman" w:hAnsi="Times New Roman" w:cs="Times New Roman"/>
          <w:sz w:val="20"/>
          <w:szCs w:val="20"/>
        </w:rPr>
      </w:pPr>
    </w:p>
    <w:tbl>
      <w:tblPr>
        <w:tblW w:w="10728" w:type="dxa"/>
        <w:tblLayout w:type="fixed"/>
        <w:tblLook w:val="0000"/>
      </w:tblPr>
      <w:tblGrid>
        <w:gridCol w:w="4428"/>
        <w:gridCol w:w="6300"/>
      </w:tblGrid>
      <w:tr w:rsidR="00AF4765" w:rsidRPr="005A751E" w:rsidTr="00AF4765">
        <w:trPr>
          <w:trHeight w:val="1"/>
        </w:trPr>
        <w:tc>
          <w:tcPr>
            <w:tcW w:w="4428" w:type="dxa"/>
            <w:shd w:val="clear" w:color="auto" w:fill="FFFFFF"/>
          </w:tcPr>
          <w:p w:rsidR="00AF4765" w:rsidRPr="005A751E" w:rsidRDefault="00AF4765" w:rsidP="005E621B">
            <w:pPr>
              <w:tabs>
                <w:tab w:val="left" w:pos="993"/>
              </w:tabs>
              <w:autoSpaceDE w:val="0"/>
              <w:autoSpaceDN w:val="0"/>
              <w:adjustRightInd w:val="0"/>
              <w:spacing w:after="0" w:line="240" w:lineRule="auto"/>
              <w:ind w:left="360"/>
              <w:contextualSpacing/>
              <w:jc w:val="both"/>
              <w:rPr>
                <w:rFonts w:ascii="Times New Roman" w:hAnsi="Times New Roman" w:cs="Times New Roman"/>
                <w:b/>
                <w:bCs/>
                <w:sz w:val="20"/>
                <w:szCs w:val="20"/>
              </w:rPr>
            </w:pPr>
            <w:r w:rsidRPr="005A751E">
              <w:rPr>
                <w:rFonts w:ascii="Times New Roman" w:hAnsi="Times New Roman" w:cs="Times New Roman"/>
                <w:b/>
                <w:bCs/>
                <w:sz w:val="20"/>
                <w:szCs w:val="20"/>
              </w:rPr>
              <w:t xml:space="preserve">Управляющая организация: </w:t>
            </w:r>
          </w:p>
          <w:p w:rsidR="00C853E3" w:rsidRPr="00C853E3" w:rsidRDefault="00C853E3" w:rsidP="00C853E3">
            <w:pPr>
              <w:contextualSpacing/>
              <w:rPr>
                <w:rFonts w:ascii="Times New Roman" w:hAnsi="Times New Roman"/>
                <w:b/>
                <w:i/>
                <w:sz w:val="20"/>
                <w:szCs w:val="20"/>
              </w:rPr>
            </w:pPr>
            <w:r w:rsidRPr="00C853E3">
              <w:rPr>
                <w:rFonts w:ascii="Times New Roman" w:hAnsi="Times New Roman"/>
                <w:b/>
                <w:sz w:val="20"/>
                <w:szCs w:val="20"/>
              </w:rPr>
              <w:t>Муниципальное унитарное жилищное ремонтно-эксплуатационное предприятие № 5</w:t>
            </w:r>
            <w:r w:rsidRPr="00C853E3">
              <w:rPr>
                <w:rFonts w:ascii="Times New Roman" w:hAnsi="Times New Roman"/>
                <w:sz w:val="20"/>
                <w:szCs w:val="20"/>
              </w:rPr>
              <w:t xml:space="preserve"> Октябрьского района города Ставрополя</w:t>
            </w:r>
            <w:r w:rsidRPr="00C853E3">
              <w:rPr>
                <w:rFonts w:ascii="Times New Roman" w:hAnsi="Times New Roman"/>
                <w:b/>
                <w:i/>
                <w:sz w:val="20"/>
                <w:szCs w:val="20"/>
              </w:rPr>
              <w:t xml:space="preserve">  </w:t>
            </w:r>
          </w:p>
          <w:p w:rsidR="00C853E3" w:rsidRPr="00C853E3" w:rsidRDefault="00C853E3" w:rsidP="00C853E3">
            <w:pPr>
              <w:shd w:val="clear" w:color="auto" w:fill="FFFFFF"/>
              <w:ind w:left="48"/>
              <w:contextualSpacing/>
              <w:rPr>
                <w:rFonts w:ascii="Times New Roman" w:hAnsi="Times New Roman"/>
                <w:sz w:val="20"/>
                <w:szCs w:val="20"/>
              </w:rPr>
            </w:pPr>
            <w:r w:rsidRPr="00C853E3">
              <w:rPr>
                <w:rFonts w:ascii="Times New Roman" w:hAnsi="Times New Roman"/>
                <w:color w:val="000000"/>
                <w:spacing w:val="1"/>
                <w:sz w:val="20"/>
                <w:szCs w:val="20"/>
              </w:rPr>
              <w:t>355035, г. Ставрополь, ул. Советская, 5</w:t>
            </w:r>
          </w:p>
          <w:p w:rsidR="00C853E3" w:rsidRPr="00C853E3" w:rsidRDefault="00C853E3" w:rsidP="00C853E3">
            <w:pPr>
              <w:contextualSpacing/>
              <w:rPr>
                <w:rFonts w:ascii="Times New Roman" w:hAnsi="Times New Roman"/>
                <w:sz w:val="20"/>
                <w:szCs w:val="20"/>
              </w:rPr>
            </w:pP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ИНН 2636032241 КПП 263601001 _</w:t>
            </w: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ОАО Ставропольпромстойбанк г Ставрополь</w:t>
            </w: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р/с 40702810500000005171</w:t>
            </w: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кор. счет 30101810500000000760</w:t>
            </w: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БИК 040702760</w:t>
            </w: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ОГРН  1022601973954 ОКПО 50245617</w:t>
            </w:r>
          </w:p>
          <w:p w:rsidR="00C853E3" w:rsidRPr="00C853E3" w:rsidRDefault="00C853E3" w:rsidP="00C853E3">
            <w:pPr>
              <w:contextualSpacing/>
              <w:rPr>
                <w:rFonts w:ascii="Times New Roman" w:hAnsi="Times New Roman"/>
                <w:sz w:val="20"/>
                <w:szCs w:val="20"/>
              </w:rPr>
            </w:pPr>
          </w:p>
          <w:p w:rsidR="00C853E3" w:rsidRPr="00C853E3" w:rsidRDefault="00C853E3" w:rsidP="00C853E3">
            <w:pPr>
              <w:contextualSpacing/>
              <w:rPr>
                <w:rFonts w:ascii="Times New Roman" w:hAnsi="Times New Roman"/>
                <w:sz w:val="20"/>
                <w:szCs w:val="20"/>
              </w:rPr>
            </w:pPr>
          </w:p>
          <w:p w:rsidR="00C853E3" w:rsidRPr="00C853E3" w:rsidRDefault="00C853E3" w:rsidP="00C853E3">
            <w:pPr>
              <w:contextualSpacing/>
              <w:rPr>
                <w:rFonts w:ascii="Times New Roman" w:hAnsi="Times New Roman"/>
                <w:sz w:val="20"/>
                <w:szCs w:val="20"/>
              </w:rPr>
            </w:pPr>
            <w:r w:rsidRPr="00C853E3">
              <w:rPr>
                <w:rFonts w:ascii="Times New Roman" w:hAnsi="Times New Roman"/>
                <w:sz w:val="20"/>
                <w:szCs w:val="20"/>
              </w:rPr>
              <w:t>И.о</w:t>
            </w:r>
            <w:r w:rsidR="00D87064">
              <w:rPr>
                <w:rFonts w:ascii="Times New Roman" w:hAnsi="Times New Roman"/>
                <w:sz w:val="20"/>
                <w:szCs w:val="20"/>
              </w:rPr>
              <w:t>.</w:t>
            </w:r>
            <w:r w:rsidRPr="00C853E3">
              <w:rPr>
                <w:rFonts w:ascii="Times New Roman" w:hAnsi="Times New Roman"/>
                <w:sz w:val="20"/>
                <w:szCs w:val="20"/>
              </w:rPr>
              <w:t xml:space="preserve">  Директор</w:t>
            </w:r>
            <w:r w:rsidR="00D87064">
              <w:rPr>
                <w:rFonts w:ascii="Times New Roman" w:hAnsi="Times New Roman"/>
                <w:sz w:val="20"/>
                <w:szCs w:val="20"/>
              </w:rPr>
              <w:t>а</w:t>
            </w:r>
            <w:r w:rsidRPr="00C853E3">
              <w:rPr>
                <w:rFonts w:ascii="Times New Roman" w:hAnsi="Times New Roman"/>
                <w:sz w:val="20"/>
                <w:szCs w:val="20"/>
              </w:rPr>
              <w:t xml:space="preserve">                         </w:t>
            </w:r>
            <w:r w:rsidR="00C370F9">
              <w:rPr>
                <w:rFonts w:ascii="Times New Roman" w:hAnsi="Times New Roman"/>
                <w:sz w:val="20"/>
                <w:szCs w:val="20"/>
              </w:rPr>
              <w:t>Н.Г. Сахурия</w:t>
            </w:r>
          </w:p>
          <w:p w:rsidR="00C853E3" w:rsidRPr="00C853E3" w:rsidRDefault="00C853E3" w:rsidP="00C853E3">
            <w:pPr>
              <w:contextualSpacing/>
              <w:rPr>
                <w:rFonts w:ascii="Times New Roman" w:hAnsi="Times New Roman"/>
                <w:sz w:val="20"/>
                <w:szCs w:val="20"/>
              </w:rPr>
            </w:pPr>
          </w:p>
          <w:p w:rsidR="00AF4765" w:rsidRPr="005A751E" w:rsidRDefault="00AF4765" w:rsidP="00C853E3">
            <w:pPr>
              <w:pStyle w:val="a5"/>
              <w:contextualSpacing/>
              <w:rPr>
                <w:rFonts w:ascii="Times New Roman" w:hAnsi="Times New Roman" w:cs="Times New Roman"/>
                <w:sz w:val="20"/>
                <w:szCs w:val="20"/>
              </w:rPr>
            </w:pPr>
          </w:p>
        </w:tc>
        <w:tc>
          <w:tcPr>
            <w:tcW w:w="6300" w:type="dxa"/>
            <w:shd w:val="clear" w:color="auto" w:fill="FFFFFF"/>
          </w:tcPr>
          <w:p w:rsidR="00AF4765" w:rsidRPr="005A751E" w:rsidRDefault="00AF4765" w:rsidP="005E621B">
            <w:pPr>
              <w:tabs>
                <w:tab w:val="left" w:pos="993"/>
              </w:tabs>
              <w:autoSpaceDE w:val="0"/>
              <w:autoSpaceDN w:val="0"/>
              <w:adjustRightInd w:val="0"/>
              <w:spacing w:after="0" w:line="240" w:lineRule="auto"/>
              <w:ind w:left="360"/>
              <w:contextualSpacing/>
              <w:jc w:val="center"/>
              <w:rPr>
                <w:rFonts w:ascii="Times New Roman" w:hAnsi="Times New Roman" w:cs="Times New Roman"/>
                <w:b/>
                <w:bCs/>
                <w:sz w:val="20"/>
                <w:szCs w:val="20"/>
              </w:rPr>
            </w:pPr>
            <w:r w:rsidRPr="005A751E">
              <w:rPr>
                <w:rFonts w:ascii="Times New Roman" w:hAnsi="Times New Roman" w:cs="Times New Roman"/>
                <w:b/>
                <w:bCs/>
                <w:sz w:val="20"/>
                <w:szCs w:val="20"/>
              </w:rPr>
              <w:t>Собственники помещений, проставившие свои подписи  в Листе регистрации и голосования собственников помещений по вопросу повестки дня общего собрания собственников помещений</w:t>
            </w:r>
          </w:p>
          <w:p w:rsidR="00AF4765" w:rsidRPr="005A751E" w:rsidRDefault="00AF4765" w:rsidP="005E621B">
            <w:pPr>
              <w:tabs>
                <w:tab w:val="left" w:pos="993"/>
              </w:tabs>
              <w:autoSpaceDE w:val="0"/>
              <w:autoSpaceDN w:val="0"/>
              <w:adjustRightInd w:val="0"/>
              <w:spacing w:after="0" w:line="240" w:lineRule="auto"/>
              <w:contextualSpacing/>
              <w:jc w:val="both"/>
              <w:rPr>
                <w:rFonts w:ascii="Times New Roman" w:hAnsi="Times New Roman" w:cs="Times New Roman"/>
                <w:sz w:val="20"/>
                <w:szCs w:val="20"/>
              </w:rPr>
            </w:pPr>
            <w:r w:rsidRPr="005A751E">
              <w:rPr>
                <w:rFonts w:ascii="Times New Roman" w:hAnsi="Times New Roman" w:cs="Times New Roman"/>
                <w:sz w:val="20"/>
                <w:szCs w:val="20"/>
              </w:rPr>
              <w:t xml:space="preserve">Договор подписан собственниками, обладающими </w:t>
            </w:r>
            <w:r w:rsidRPr="005A751E">
              <w:rPr>
                <w:rFonts w:ascii="Times New Roman" w:hAnsi="Times New Roman" w:cs="Times New Roman"/>
                <w:b/>
                <w:bCs/>
                <w:sz w:val="20"/>
                <w:szCs w:val="20"/>
              </w:rPr>
              <w:t>__________________%</w:t>
            </w:r>
            <w:r w:rsidRPr="005A751E">
              <w:rPr>
                <w:rFonts w:ascii="Times New Roman" w:hAnsi="Times New Roman" w:cs="Times New Roman"/>
                <w:sz w:val="20"/>
                <w:szCs w:val="20"/>
              </w:rPr>
              <w:t xml:space="preserve"> голосов всех собственников в многоквартирном доме на дату </w:t>
            </w:r>
            <w:r w:rsidRPr="005A751E">
              <w:rPr>
                <w:rFonts w:ascii="Times New Roman" w:hAnsi="Times New Roman" w:cs="Times New Roman"/>
                <w:b/>
                <w:bCs/>
                <w:sz w:val="20"/>
                <w:szCs w:val="20"/>
              </w:rPr>
              <w:t>«____________________________ года</w:t>
            </w:r>
          </w:p>
        </w:tc>
      </w:tr>
    </w:tbl>
    <w:p w:rsidR="0099753F" w:rsidRPr="005A751E" w:rsidRDefault="0099753F" w:rsidP="00AF4765">
      <w:pPr>
        <w:rPr>
          <w:rFonts w:ascii="Times New Roman" w:hAnsi="Times New Roman" w:cs="Times New Roman"/>
          <w:sz w:val="20"/>
          <w:szCs w:val="20"/>
        </w:rPr>
      </w:pPr>
    </w:p>
    <w:sectPr w:rsidR="0099753F" w:rsidRPr="005A751E" w:rsidSect="00D44C45">
      <w:pgSz w:w="11900" w:h="16800"/>
      <w:pgMar w:top="-129" w:right="800" w:bottom="568" w:left="1100" w:header="30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642" w:rsidRDefault="00D85642" w:rsidP="005A751E">
      <w:pPr>
        <w:spacing w:after="0" w:line="240" w:lineRule="auto"/>
      </w:pPr>
      <w:r>
        <w:separator/>
      </w:r>
    </w:p>
  </w:endnote>
  <w:endnote w:type="continuationSeparator" w:id="1">
    <w:p w:rsidR="00D85642" w:rsidRDefault="00D85642" w:rsidP="005A7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642" w:rsidRDefault="00D85642" w:rsidP="005A751E">
      <w:pPr>
        <w:spacing w:after="0" w:line="240" w:lineRule="auto"/>
      </w:pPr>
      <w:r>
        <w:separator/>
      </w:r>
    </w:p>
  </w:footnote>
  <w:footnote w:type="continuationSeparator" w:id="1">
    <w:p w:rsidR="00D85642" w:rsidRDefault="00D85642" w:rsidP="005A75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053A6"/>
    <w:rsid w:val="002B5541"/>
    <w:rsid w:val="003F36A3"/>
    <w:rsid w:val="004B25EA"/>
    <w:rsid w:val="00584BE9"/>
    <w:rsid w:val="005A751E"/>
    <w:rsid w:val="006A699E"/>
    <w:rsid w:val="007053A6"/>
    <w:rsid w:val="007958CB"/>
    <w:rsid w:val="008A1FCD"/>
    <w:rsid w:val="0099753F"/>
    <w:rsid w:val="00AF4765"/>
    <w:rsid w:val="00BA7E25"/>
    <w:rsid w:val="00BC6A2B"/>
    <w:rsid w:val="00C370F9"/>
    <w:rsid w:val="00C83863"/>
    <w:rsid w:val="00C853E3"/>
    <w:rsid w:val="00D44C45"/>
    <w:rsid w:val="00D85642"/>
    <w:rsid w:val="00D87064"/>
    <w:rsid w:val="00D9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2B"/>
  </w:style>
  <w:style w:type="paragraph" w:styleId="1">
    <w:name w:val="heading 1"/>
    <w:basedOn w:val="a"/>
    <w:next w:val="a"/>
    <w:link w:val="10"/>
    <w:uiPriority w:val="99"/>
    <w:qFormat/>
    <w:rsid w:val="007053A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53A6"/>
    <w:rPr>
      <w:rFonts w:ascii="Arial" w:hAnsi="Arial" w:cs="Arial"/>
      <w:b/>
      <w:bCs/>
      <w:color w:val="26282F"/>
      <w:sz w:val="24"/>
      <w:szCs w:val="24"/>
    </w:rPr>
  </w:style>
  <w:style w:type="character" w:customStyle="1" w:styleId="a3">
    <w:name w:val="Цветовое выделение"/>
    <w:uiPriority w:val="99"/>
    <w:rsid w:val="007053A6"/>
    <w:rPr>
      <w:b/>
      <w:bCs/>
      <w:color w:val="26282F"/>
    </w:rPr>
  </w:style>
  <w:style w:type="character" w:customStyle="1" w:styleId="a4">
    <w:name w:val="Гипертекстовая ссылка"/>
    <w:basedOn w:val="a3"/>
    <w:uiPriority w:val="99"/>
    <w:rsid w:val="007053A6"/>
    <w:rPr>
      <w:color w:val="106BBE"/>
    </w:rPr>
  </w:style>
  <w:style w:type="paragraph" w:customStyle="1" w:styleId="a5">
    <w:name w:val="Прижатый влево"/>
    <w:basedOn w:val="a"/>
    <w:next w:val="a"/>
    <w:uiPriority w:val="99"/>
    <w:rsid w:val="00AF4765"/>
    <w:pPr>
      <w:widowControl w:val="0"/>
      <w:autoSpaceDE w:val="0"/>
      <w:autoSpaceDN w:val="0"/>
      <w:adjustRightInd w:val="0"/>
      <w:spacing w:after="0" w:line="240" w:lineRule="auto"/>
    </w:pPr>
    <w:rPr>
      <w:rFonts w:ascii="Arial" w:hAnsi="Arial" w:cs="Arial"/>
      <w:sz w:val="24"/>
      <w:szCs w:val="24"/>
    </w:rPr>
  </w:style>
  <w:style w:type="paragraph" w:styleId="a6">
    <w:name w:val="header"/>
    <w:basedOn w:val="a"/>
    <w:link w:val="a7"/>
    <w:uiPriority w:val="99"/>
    <w:unhideWhenUsed/>
    <w:rsid w:val="005A75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751E"/>
  </w:style>
  <w:style w:type="paragraph" w:styleId="a8">
    <w:name w:val="footer"/>
    <w:basedOn w:val="a"/>
    <w:link w:val="a9"/>
    <w:uiPriority w:val="99"/>
    <w:semiHidden/>
    <w:unhideWhenUsed/>
    <w:rsid w:val="005A751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A75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86043.3112" TargetMode="External"/><Relationship Id="rId18" Type="http://schemas.openxmlformats.org/officeDocument/2006/relationships/hyperlink" Target="garantF1://12061093.3" TargetMode="External"/><Relationship Id="rId26" Type="http://schemas.openxmlformats.org/officeDocument/2006/relationships/hyperlink" Target="garantF1://12048567.4" TargetMode="External"/><Relationship Id="rId39" Type="http://schemas.openxmlformats.org/officeDocument/2006/relationships/hyperlink" Target="garantF1://12086043.337" TargetMode="External"/><Relationship Id="rId3" Type="http://schemas.openxmlformats.org/officeDocument/2006/relationships/webSettings" Target="webSettings.xml"/><Relationship Id="rId21" Type="http://schemas.openxmlformats.org/officeDocument/2006/relationships/hyperlink" Target="garantF1://12038291.5" TargetMode="External"/><Relationship Id="rId34" Type="http://schemas.openxmlformats.org/officeDocument/2006/relationships/hyperlink" Target="garantF1://12038291.5" TargetMode="External"/><Relationship Id="rId42" Type="http://schemas.openxmlformats.org/officeDocument/2006/relationships/hyperlink" Target="garantF1://12061093.3" TargetMode="External"/><Relationship Id="rId47" Type="http://schemas.openxmlformats.org/officeDocument/2006/relationships/hyperlink" Target="garantF1://10064072.2059" TargetMode="External"/><Relationship Id="rId7" Type="http://schemas.openxmlformats.org/officeDocument/2006/relationships/hyperlink" Target="garantF1://12086043.1002" TargetMode="External"/><Relationship Id="rId12" Type="http://schemas.openxmlformats.org/officeDocument/2006/relationships/hyperlink" Target="garantF1://12086043.0" TargetMode="External"/><Relationship Id="rId17" Type="http://schemas.openxmlformats.org/officeDocument/2006/relationships/hyperlink" Target="garantF1://12061093.3" TargetMode="External"/><Relationship Id="rId25" Type="http://schemas.openxmlformats.org/officeDocument/2006/relationships/hyperlink" Target="garantF1://12086043.0" TargetMode="External"/><Relationship Id="rId33" Type="http://schemas.openxmlformats.org/officeDocument/2006/relationships/hyperlink" Target="garantF1://12061093.3" TargetMode="External"/><Relationship Id="rId38" Type="http://schemas.openxmlformats.org/officeDocument/2006/relationships/hyperlink" Target="garantF1://12086043.0" TargetMode="External"/><Relationship Id="rId46" Type="http://schemas.openxmlformats.org/officeDocument/2006/relationships/hyperlink" Target="garantF1://12038291.155014" TargetMode="External"/><Relationship Id="rId2" Type="http://schemas.openxmlformats.org/officeDocument/2006/relationships/settings" Target="settings.xml"/><Relationship Id="rId16" Type="http://schemas.openxmlformats.org/officeDocument/2006/relationships/hyperlink" Target="garantF1://12061093.3" TargetMode="External"/><Relationship Id="rId20" Type="http://schemas.openxmlformats.org/officeDocument/2006/relationships/hyperlink" Target="garantF1://12086043.0" TargetMode="External"/><Relationship Id="rId29" Type="http://schemas.openxmlformats.org/officeDocument/2006/relationships/hyperlink" Target="garantF1://12086043.0" TargetMode="External"/><Relationship Id="rId41" Type="http://schemas.openxmlformats.org/officeDocument/2006/relationships/hyperlink" Target="garantF1://12061093.3" TargetMode="External"/><Relationship Id="rId1" Type="http://schemas.openxmlformats.org/officeDocument/2006/relationships/styles" Target="styles.xml"/><Relationship Id="rId6" Type="http://schemas.openxmlformats.org/officeDocument/2006/relationships/hyperlink" Target="garantF1://1867374.0" TargetMode="External"/><Relationship Id="rId11" Type="http://schemas.openxmlformats.org/officeDocument/2006/relationships/hyperlink" Target="garantF1://12086043.106" TargetMode="External"/><Relationship Id="rId24" Type="http://schemas.openxmlformats.org/officeDocument/2006/relationships/hyperlink" Target="garantF1://12086043.1011" TargetMode="External"/><Relationship Id="rId32" Type="http://schemas.openxmlformats.org/officeDocument/2006/relationships/hyperlink" Target="garantF1://12061093.3" TargetMode="External"/><Relationship Id="rId37" Type="http://schemas.openxmlformats.org/officeDocument/2006/relationships/hyperlink" Target="garantF1://12086043.1009" TargetMode="External"/><Relationship Id="rId40" Type="http://schemas.openxmlformats.org/officeDocument/2006/relationships/hyperlink" Target="garantF1://12086043.0" TargetMode="External"/><Relationship Id="rId45" Type="http://schemas.openxmlformats.org/officeDocument/2006/relationships/hyperlink" Target="garantF1://12086043.0" TargetMode="External"/><Relationship Id="rId5" Type="http://schemas.openxmlformats.org/officeDocument/2006/relationships/endnotes" Target="endnotes.xml"/><Relationship Id="rId15" Type="http://schemas.openxmlformats.org/officeDocument/2006/relationships/hyperlink" Target="garantF1://12071109.13" TargetMode="External"/><Relationship Id="rId23" Type="http://schemas.openxmlformats.org/officeDocument/2006/relationships/hyperlink" Target="garantF1://12086043.0" TargetMode="External"/><Relationship Id="rId28" Type="http://schemas.openxmlformats.org/officeDocument/2006/relationships/hyperlink" Target="garantF1://12086043.3311" TargetMode="External"/><Relationship Id="rId36" Type="http://schemas.openxmlformats.org/officeDocument/2006/relationships/hyperlink" Target="garantF1://12086043.0" TargetMode="External"/><Relationship Id="rId49" Type="http://schemas.openxmlformats.org/officeDocument/2006/relationships/theme" Target="theme/theme1.xml"/><Relationship Id="rId10" Type="http://schemas.openxmlformats.org/officeDocument/2006/relationships/hyperlink" Target="garantF1://12086043.0" TargetMode="External"/><Relationship Id="rId19" Type="http://schemas.openxmlformats.org/officeDocument/2006/relationships/hyperlink" Target="garantF1://12086043.31192" TargetMode="External"/><Relationship Id="rId31" Type="http://schemas.openxmlformats.org/officeDocument/2006/relationships/hyperlink" Target="garantF1://12086043.0" TargetMode="External"/><Relationship Id="rId44" Type="http://schemas.openxmlformats.org/officeDocument/2006/relationships/hyperlink" Target="garantF1://12086043.3311" TargetMode="External"/><Relationship Id="rId4" Type="http://schemas.openxmlformats.org/officeDocument/2006/relationships/footnotes" Target="footnotes.xml"/><Relationship Id="rId9" Type="http://schemas.openxmlformats.org/officeDocument/2006/relationships/hyperlink" Target="garantF1://12086043.1006" TargetMode="External"/><Relationship Id="rId14" Type="http://schemas.openxmlformats.org/officeDocument/2006/relationships/hyperlink" Target="garantF1://12086043.0" TargetMode="External"/><Relationship Id="rId22" Type="http://schemas.openxmlformats.org/officeDocument/2006/relationships/hyperlink" Target="garantF1://12086043.3120" TargetMode="External"/><Relationship Id="rId27" Type="http://schemas.openxmlformats.org/officeDocument/2006/relationships/hyperlink" Target="garantF1://12038291.5" TargetMode="External"/><Relationship Id="rId30" Type="http://schemas.openxmlformats.org/officeDocument/2006/relationships/hyperlink" Target="garantF1://12086043.98" TargetMode="External"/><Relationship Id="rId35" Type="http://schemas.openxmlformats.org/officeDocument/2006/relationships/hyperlink" Target="garantF1://12086043.3411" TargetMode="External"/><Relationship Id="rId43" Type="http://schemas.openxmlformats.org/officeDocument/2006/relationships/hyperlink" Target="garantF1://12038291.5" TargetMode="External"/><Relationship Id="rId48" Type="http://schemas.openxmlformats.org/officeDocument/2006/relationships/fontTable" Target="fontTable.xml"/><Relationship Id="rId8" Type="http://schemas.openxmlformats.org/officeDocument/2006/relationships/hyperlink" Target="garantF1://120860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6266</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1</cp:lastModifiedBy>
  <cp:revision>6</cp:revision>
  <cp:lastPrinted>2017-10-31T11:44:00Z</cp:lastPrinted>
  <dcterms:created xsi:type="dcterms:W3CDTF">2016-03-15T09:19:00Z</dcterms:created>
  <dcterms:modified xsi:type="dcterms:W3CDTF">2017-10-31T11:45:00Z</dcterms:modified>
</cp:coreProperties>
</file>